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00" w:lineRule="exact"/>
        <w:ind w:firstLine="482"/>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sz w:val="44"/>
          <w:szCs w:val="44"/>
        </w:rPr>
        <w:t>《淮北市审计局关于加强农业农村审计助力全面推进乡村振兴的意见》</w:t>
      </w:r>
    </w:p>
    <w:p>
      <w:pPr>
        <w:pStyle w:val="4"/>
        <w:shd w:val="clear" w:color="auto" w:fill="FFFFFF"/>
        <w:spacing w:before="0" w:beforeAutospacing="0" w:after="0" w:afterAutospacing="0" w:line="600" w:lineRule="exact"/>
        <w:ind w:firstLine="482"/>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的起草说明</w:t>
      </w:r>
    </w:p>
    <w:bookmarkEnd w:id="0"/>
    <w:p>
      <w:pPr>
        <w:pStyle w:val="4"/>
        <w:shd w:val="clear" w:color="auto" w:fill="FFFFFF"/>
        <w:spacing w:before="0" w:beforeAutospacing="0" w:after="0" w:afterAutospacing="0" w:line="600" w:lineRule="exact"/>
        <w:ind w:firstLine="482"/>
        <w:jc w:val="both"/>
        <w:rPr>
          <w:rFonts w:hint="default" w:cs="宋体"/>
          <w:sz w:val="24"/>
          <w:szCs w:val="24"/>
          <w:lang w:val="en-US" w:eastAsia="zh-CN"/>
        </w:rPr>
      </w:pPr>
    </w:p>
    <w:p>
      <w:pPr>
        <w:pStyle w:val="4"/>
        <w:shd w:val="clear" w:color="auto" w:fill="FFFFFF"/>
        <w:spacing w:before="0" w:beforeAutospacing="0" w:after="0" w:afterAutospacing="0" w:line="600" w:lineRule="exact"/>
        <w:ind w:firstLine="482"/>
        <w:jc w:val="both"/>
        <w:rPr>
          <w:rFonts w:hint="eastAsia" w:ascii="Times New Roman" w:hAnsi="Times New Roman" w:eastAsia="仿宋_GB2312" w:cs="Times New Roman"/>
          <w:color w:val="000000"/>
          <w:sz w:val="32"/>
          <w:szCs w:val="32"/>
        </w:rPr>
      </w:pPr>
      <w:r>
        <w:rPr>
          <w:rFonts w:ascii="Times New Roman" w:hAnsi="Times New Roman" w:eastAsia="仿宋_GB2312" w:cs="Times New Roman"/>
          <w:bCs/>
          <w:color w:val="000000" w:themeColor="text1"/>
          <w:sz w:val="32"/>
          <w:szCs w:val="32"/>
          <w14:textFill>
            <w14:solidFill>
              <w14:schemeClr w14:val="tx1"/>
            </w14:solidFill>
          </w14:textFill>
        </w:rPr>
        <w:t>日前，</w:t>
      </w:r>
      <w:r>
        <w:rPr>
          <w:rFonts w:ascii="Times New Roman" w:hAnsi="Times New Roman" w:eastAsia="仿宋_GB2312" w:cs="Times New Roman"/>
          <w:color w:val="000000"/>
          <w:sz w:val="32"/>
          <w:szCs w:val="32"/>
        </w:rPr>
        <w:t>我局牵头起草了</w:t>
      </w:r>
      <w:r>
        <w:rPr>
          <w:rFonts w:ascii="Times New Roman" w:hAnsi="Times New Roman" w:eastAsia="仿宋_GB2312" w:cs="Times New Roman"/>
          <w:bCs/>
          <w:color w:val="000000" w:themeColor="text1"/>
          <w:sz w:val="32"/>
          <w:szCs w:val="32"/>
          <w14:textFill>
            <w14:solidFill>
              <w14:schemeClr w14:val="tx1"/>
            </w14:solidFill>
          </w14:textFill>
        </w:rPr>
        <w:t>《</w:t>
      </w:r>
      <w:r>
        <w:rPr>
          <w:rFonts w:hint="eastAsia" w:ascii="仿宋_GB2312" w:hAnsi="微软雅黑" w:eastAsia="仿宋_GB2312"/>
          <w:color w:val="333333"/>
          <w:sz w:val="32"/>
          <w:szCs w:val="32"/>
        </w:rPr>
        <w:t>关于加强农业农村审计助力全面推进乡村振兴的实施意见</w:t>
      </w:r>
      <w:r>
        <w:rPr>
          <w:rFonts w:ascii="Times New Roman" w:hAnsi="Times New Roman" w:eastAsia="仿宋_GB2312" w:cs="Times New Roman"/>
          <w:bCs/>
          <w:color w:val="000000" w:themeColor="text1"/>
          <w:sz w:val="32"/>
          <w:szCs w:val="32"/>
          <w14:textFill>
            <w14:solidFill>
              <w14:schemeClr w14:val="tx1"/>
            </w14:solidFill>
          </w14:textFill>
        </w:rPr>
        <w:t>》（以下简称“《意见》”），</w:t>
      </w:r>
      <w:r>
        <w:rPr>
          <w:rFonts w:hint="eastAsia" w:ascii="Times New Roman" w:hAnsi="Times New Roman" w:eastAsia="仿宋_GB2312" w:cs="Times New Roman"/>
          <w:bCs/>
          <w:color w:val="000000" w:themeColor="text1"/>
          <w:sz w:val="32"/>
          <w:szCs w:val="32"/>
          <w14:textFill>
            <w14:solidFill>
              <w14:schemeClr w14:val="tx1"/>
            </w14:solidFill>
          </w14:textFill>
        </w:rPr>
        <w:t>并</w:t>
      </w:r>
      <w:r>
        <w:rPr>
          <w:rFonts w:ascii="Times New Roman" w:hAnsi="Times New Roman" w:eastAsia="仿宋_GB2312" w:cs="Times New Roman"/>
          <w:color w:val="000000"/>
          <w:sz w:val="32"/>
          <w:szCs w:val="32"/>
        </w:rPr>
        <w:t>充分征求和吸纳了市委审计委员会成员单位的意见，</w:t>
      </w:r>
      <w:r>
        <w:rPr>
          <w:rFonts w:hint="eastAsia" w:ascii="Times New Roman" w:hAnsi="Times New Roman" w:eastAsia="仿宋_GB2312" w:cs="Times New Roman"/>
          <w:color w:val="000000"/>
          <w:sz w:val="32"/>
          <w:szCs w:val="32"/>
        </w:rPr>
        <w:t>并予以印发。</w:t>
      </w:r>
    </w:p>
    <w:p>
      <w:pPr>
        <w:pStyle w:val="4"/>
        <w:shd w:val="clear" w:color="auto" w:fill="FFFFFF"/>
        <w:spacing w:before="0" w:beforeAutospacing="0" w:after="0" w:afterAutospacing="0" w:line="600" w:lineRule="exact"/>
        <w:ind w:firstLine="482"/>
        <w:jc w:val="both"/>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一、《意见》起草的背景</w:t>
      </w:r>
    </w:p>
    <w:p>
      <w:pPr>
        <w:pStyle w:val="4"/>
        <w:shd w:val="clear" w:color="auto" w:fill="FFFFFF"/>
        <w:spacing w:before="0" w:beforeAutospacing="0" w:after="0" w:afterAutospacing="0" w:line="600" w:lineRule="exact"/>
        <w:ind w:firstLine="482"/>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淮北市审计局深入贯彻习近平总书记关于“三农”工作的重要指示批示精神，全面落实党中央及省市委农村工作会议决策部署，持续加大“三农”领域审计监督力度。近日出台了《淮北市审计局关于加强农业农村审计助力全面推进乡村振兴的实施意见》，以制度引领涉农审计，助力乡村振兴相关政策资金落实。</w:t>
      </w:r>
    </w:p>
    <w:p>
      <w:pPr>
        <w:pStyle w:val="4"/>
        <w:shd w:val="clear" w:color="auto" w:fill="FFFFFF"/>
        <w:spacing w:before="0" w:beforeAutospacing="0" w:after="0" w:afterAutospacing="0" w:line="600" w:lineRule="exact"/>
        <w:ind w:firstLine="482"/>
        <w:jc w:val="both"/>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二、《意见》的特点</w:t>
      </w:r>
    </w:p>
    <w:p>
      <w:pPr>
        <w:pStyle w:val="4"/>
        <w:shd w:val="clear" w:color="auto" w:fill="FFFFFF"/>
        <w:spacing w:before="0" w:beforeAutospacing="0" w:after="0" w:afterAutospacing="0" w:line="600" w:lineRule="exact"/>
        <w:ind w:firstLine="482"/>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一是强化统筹管理，构建涉农审计“一盘棋”。加强审计项目和审计组织方式统筹，在预算执行、经济责任、政策跟踪、自然资源资产离任等审计项目中，将农业农村相关政策落实及资金管理使用、项目建设运行情况作为重点审计内容。县区审计局严格落实重大事项请示报告制度，对审计中的重大情况、审计发现的重要问题和审计成果及时向市审计局报告，并将本地区开展乡村振兴、村（居）涉农财政资金和惠民利民政策审计工作情况作为主要负责人向市审计局党组述职的重要内容。</w:t>
      </w:r>
    </w:p>
    <w:p>
      <w:pPr>
        <w:pStyle w:val="4"/>
        <w:shd w:val="clear" w:color="auto" w:fill="FFFFFF"/>
        <w:spacing w:before="0" w:beforeAutospacing="0" w:after="0" w:afterAutospacing="0" w:line="600" w:lineRule="exact"/>
        <w:ind w:firstLine="482"/>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二是树立研究思维，深入开展“研究型审计”。将研究贯穿于涉农审计立项、实施、报告全过程全方面，精准谋划审计项目，科学制定工作方案，精心组织项目实施，加强对全市审计工作的统筹指导，提升全市涉农审计整体水平。以审计视角研究乡村振兴各项重点工作的贯彻落实，在精准揭示问题的基础上，剖析问题产生的原因，提出针对性、可行性审计建议，做到揭示问题、推动解决问题、规范管理和促进改革一体推进。</w:t>
      </w:r>
    </w:p>
    <w:p>
      <w:pPr>
        <w:pStyle w:val="4"/>
        <w:shd w:val="clear" w:color="auto" w:fill="FFFFFF"/>
        <w:spacing w:before="0" w:beforeAutospacing="0" w:after="0" w:afterAutospacing="0" w:line="600" w:lineRule="exact"/>
        <w:ind w:firstLine="482"/>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三是树立大数据审计理念，提升审计成果与效率。积极探索大数据审计路径和方法，采用跨部门、跨行业的涉农信息采集模式，及时归集各类基础数据，与涉农数据进行整合。持续加强对地理信息等先进方法的运用，积极探索无人机、遥感等前沿技术的使用，提高现场审计效率和审计发现问题精准度。</w:t>
      </w:r>
    </w:p>
    <w:p>
      <w:pPr>
        <w:pStyle w:val="4"/>
        <w:shd w:val="clear" w:color="auto" w:fill="FFFFFF"/>
        <w:spacing w:before="0" w:beforeAutospacing="0" w:after="0" w:afterAutospacing="0" w:line="600" w:lineRule="exact"/>
        <w:ind w:firstLine="482"/>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四是严格把控审计质量，加大问题揭示力度。严格实行审计质量分级负责制，市审计局对全市涉农审计负监督职责，具体实施单位对审计质量负责。审计中坚持问题导向，加大对重大违纪违法、重大损失浪费、重大风险隐患、重大履职尽责不到位等问题的揭示力度。</w:t>
      </w:r>
    </w:p>
    <w:p>
      <w:pPr>
        <w:pStyle w:val="4"/>
        <w:shd w:val="clear" w:color="auto" w:fill="FFFFFF"/>
        <w:spacing w:before="0" w:beforeAutospacing="0" w:after="0" w:afterAutospacing="0" w:line="600" w:lineRule="exact"/>
        <w:ind w:firstLine="482"/>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五是持续深化结果运用，增强监督合力。会同农业农村、纪检监察等部门对审计发现的问题进行会商研判，全面贯彻“三个区分开来”重要要求，客观审慎作出评价和结论，鼓励改革创新和担当作为，保护基层干部干事创业的积极性，促进“三农”工作平稳健康发展。对审计发现严重违纪违法问题线索，及时移送纪检监察机关。</w:t>
      </w:r>
    </w:p>
    <w:p>
      <w:pPr>
        <w:pStyle w:val="4"/>
        <w:shd w:val="clear" w:color="auto" w:fill="FFFFFF"/>
        <w:spacing w:before="0" w:beforeAutospacing="0" w:after="0" w:afterAutospacing="0" w:line="600" w:lineRule="exact"/>
        <w:ind w:firstLine="482"/>
        <w:jc w:val="both"/>
        <w:rPr>
          <w:rFonts w:hint="eastAsia" w:ascii="仿宋_GB2312" w:hAnsi="微软雅黑" w:eastAsia="仿宋_GB2312"/>
          <w:color w:val="333333"/>
          <w:sz w:val="32"/>
          <w:szCs w:val="32"/>
        </w:rPr>
      </w:pPr>
      <w:r>
        <w:rPr>
          <w:rFonts w:hint="eastAsia" w:ascii="仿宋_GB2312" w:hAnsi="微软雅黑" w:eastAsia="仿宋_GB2312"/>
          <w:color w:val="333333"/>
          <w:sz w:val="32"/>
          <w:szCs w:val="32"/>
        </w:rPr>
        <w:t>六是扎实推进审计整改，做好审计“后半篇文章”。将审计发现问题整改落实情况摆在更加突出位置，督促被审计部门和地区落实审计整改主体责任。坚持边审边促整改，提高整改效率。建立审计发现问题整改台账，严把整改检查关，防止出现纸面整改、数字整改。对共性问题加大分析和揭示力度，督促有关部门和地区举一反三，推动建立解决问题的长效机制，有针对性地解决屡审屡犯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0D"/>
    <w:rsid w:val="000C6B0D"/>
    <w:rsid w:val="005A2E3E"/>
    <w:rsid w:val="009327A1"/>
    <w:rsid w:val="00B97B64"/>
    <w:rsid w:val="00DF2AA0"/>
    <w:rsid w:val="71680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182</Words>
  <Characters>1038</Characters>
  <Lines>8</Lines>
  <Paragraphs>2</Paragraphs>
  <TotalTime>9</TotalTime>
  <ScaleCrop>false</ScaleCrop>
  <LinksUpToDate>false</LinksUpToDate>
  <CharactersWithSpaces>1218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2022-07-19T07:27:00Z</dcterms:created>
  <dc:creator>张晓旭</dc:creator>
  <cp:lastModifiedBy>无事勿扰</cp:lastModifiedBy>
  <dcterms:modified xsi:type="dcterms:W3CDTF">2022-07-19T09:03:26Z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924A57DDAAC54A2C8557FEDEC2A370F2</vt:lpwstr>
  </property>
</Properties>
</file>