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10" w:rsidRDefault="00035610" w:rsidP="00035610">
      <w:pPr>
        <w:jc w:val="center"/>
        <w:rPr>
          <w:rFonts w:ascii="宋体" w:hAnsi="宋体"/>
          <w:b/>
          <w:sz w:val="36"/>
          <w:szCs w:val="36"/>
        </w:rPr>
      </w:pPr>
      <w:r>
        <w:rPr>
          <w:rFonts w:ascii="宋体" w:hAnsi="宋体" w:hint="eastAsia"/>
          <w:b/>
          <w:sz w:val="36"/>
          <w:szCs w:val="36"/>
        </w:rPr>
        <w:t>淮北市审计局</w:t>
      </w:r>
      <w:r>
        <w:rPr>
          <w:rFonts w:ascii="宋体" w:hAnsi="宋体" w:hint="eastAsia"/>
          <w:b/>
          <w:sz w:val="36"/>
          <w:szCs w:val="36"/>
        </w:rPr>
        <w:t>2023</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035610" w:rsidRDefault="00035610" w:rsidP="00035610">
      <w:pPr>
        <w:jc w:val="center"/>
        <w:rPr>
          <w:rFonts w:ascii="楷体_GB2312" w:eastAsia="楷体_GB2312"/>
          <w:szCs w:val="32"/>
        </w:rPr>
      </w:pPr>
    </w:p>
    <w:p w:rsidR="00035610" w:rsidRDefault="00035610" w:rsidP="00035610">
      <w:pPr>
        <w:adjustRightInd w:val="0"/>
        <w:snapToGrid w:val="0"/>
        <w:spacing w:line="360" w:lineRule="auto"/>
        <w:jc w:val="center"/>
        <w:rPr>
          <w:rFonts w:ascii="宋体" w:hAnsi="宋体"/>
          <w:sz w:val="6"/>
          <w:szCs w:val="32"/>
        </w:rPr>
      </w:pPr>
    </w:p>
    <w:p w:rsidR="00035610" w:rsidRDefault="00035610" w:rsidP="00035610">
      <w:pPr>
        <w:rPr>
          <w:rFonts w:ascii="黑体" w:eastAsia="黑体" w:hAnsi="黑体"/>
          <w:szCs w:val="32"/>
        </w:rPr>
      </w:pPr>
      <w:r>
        <w:rPr>
          <w:rFonts w:ascii="黑体" w:eastAsia="黑体" w:hAnsi="黑体"/>
          <w:szCs w:val="32"/>
        </w:rPr>
        <w:t xml:space="preserve">    </w:t>
      </w:r>
      <w:r>
        <w:rPr>
          <w:rFonts w:ascii="黑体" w:eastAsia="黑体" w:hAnsi="黑体" w:hint="eastAsia"/>
          <w:szCs w:val="32"/>
        </w:rPr>
        <w:t>一、2023年度一般公共预算财政拨款“三公”经费支出决算表</w:t>
      </w:r>
    </w:p>
    <w:p w:rsidR="00035610" w:rsidRDefault="00035610" w:rsidP="00E913BB">
      <w:pPr>
        <w:jc w:val="right"/>
        <w:rPr>
          <w:rFonts w:ascii="黑体" w:eastAsia="黑体" w:hAnsi="黑体"/>
          <w:szCs w:val="32"/>
        </w:rPr>
      </w:pPr>
      <w:bookmarkStart w:id="0" w:name="_GoBack"/>
      <w:bookmarkEnd w:id="0"/>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firstRow="0" w:lastRow="0" w:firstColumn="0" w:lastColumn="0" w:noHBand="0" w:noVBand="0"/>
      </w:tblPr>
      <w:tblGrid>
        <w:gridCol w:w="4379"/>
        <w:gridCol w:w="2157"/>
        <w:gridCol w:w="2220"/>
      </w:tblGrid>
      <w:tr w:rsidR="00035610" w:rsidTr="0067581C">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035610" w:rsidRDefault="00035610" w:rsidP="0067581C">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035610" w:rsidRDefault="00035610" w:rsidP="0067581C">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035610" w:rsidRDefault="00035610" w:rsidP="0067581C">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035610" w:rsidTr="0067581C">
        <w:trPr>
          <w:trHeight w:val="397"/>
        </w:trPr>
        <w:tc>
          <w:tcPr>
            <w:tcW w:w="4379" w:type="dxa"/>
            <w:tcBorders>
              <w:top w:val="nil"/>
              <w:left w:val="single" w:sz="4" w:space="0" w:color="auto"/>
              <w:bottom w:val="single" w:sz="4" w:space="0" w:color="auto"/>
              <w:right w:val="single" w:sz="4" w:space="0" w:color="auto"/>
            </w:tcBorders>
            <w:vAlign w:val="center"/>
          </w:tcPr>
          <w:p w:rsidR="00035610" w:rsidRDefault="00035610" w:rsidP="0067581C">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035610" w:rsidRDefault="00035610" w:rsidP="0067581C">
            <w:pPr>
              <w:widowControl/>
              <w:jc w:val="center"/>
              <w:rPr>
                <w:rFonts w:ascii="宋体" w:hAnsi="宋体" w:cs="宋体"/>
                <w:b/>
                <w:bCs/>
                <w:kern w:val="0"/>
                <w:szCs w:val="21"/>
              </w:rPr>
            </w:pPr>
            <w:r>
              <w:rPr>
                <w:rFonts w:ascii="宋体" w:hAnsi="宋体" w:cs="宋体" w:hint="eastAsia"/>
                <w:b/>
                <w:bCs/>
                <w:kern w:val="0"/>
                <w:szCs w:val="21"/>
              </w:rPr>
              <w:t>8</w:t>
            </w:r>
            <w:r>
              <w:rPr>
                <w:rFonts w:ascii="宋体" w:hAnsi="宋体" w:cs="宋体" w:hint="eastAsia"/>
                <w:b/>
                <w:bCs/>
                <w:kern w:val="0"/>
                <w:szCs w:val="21"/>
              </w:rPr>
              <w:t xml:space="preserve">　</w:t>
            </w:r>
          </w:p>
        </w:tc>
        <w:tc>
          <w:tcPr>
            <w:tcW w:w="2220" w:type="dxa"/>
            <w:tcBorders>
              <w:top w:val="nil"/>
              <w:left w:val="nil"/>
              <w:bottom w:val="single" w:sz="4" w:space="0" w:color="auto"/>
              <w:right w:val="single" w:sz="4" w:space="0" w:color="auto"/>
            </w:tcBorders>
            <w:vAlign w:val="center"/>
          </w:tcPr>
          <w:p w:rsidR="00035610" w:rsidRDefault="00035610" w:rsidP="0067581C">
            <w:pPr>
              <w:widowControl/>
              <w:jc w:val="center"/>
              <w:rPr>
                <w:rFonts w:ascii="宋体" w:hAnsi="宋体" w:cs="宋体"/>
                <w:b/>
                <w:bCs/>
                <w:kern w:val="0"/>
                <w:szCs w:val="21"/>
              </w:rPr>
            </w:pPr>
            <w:r>
              <w:rPr>
                <w:rFonts w:ascii="宋体" w:hAnsi="宋体" w:cs="宋体" w:hint="eastAsia"/>
                <w:b/>
                <w:bCs/>
                <w:kern w:val="0"/>
                <w:szCs w:val="21"/>
              </w:rPr>
              <w:t>4.17</w:t>
            </w:r>
            <w:r>
              <w:rPr>
                <w:rFonts w:ascii="宋体" w:hAnsi="宋体" w:cs="宋体" w:hint="eastAsia"/>
                <w:b/>
                <w:bCs/>
                <w:kern w:val="0"/>
                <w:szCs w:val="21"/>
              </w:rPr>
              <w:t xml:space="preserve">　</w:t>
            </w:r>
          </w:p>
        </w:tc>
      </w:tr>
      <w:tr w:rsidR="00035610" w:rsidTr="0067581C">
        <w:trPr>
          <w:trHeight w:val="397"/>
        </w:trPr>
        <w:tc>
          <w:tcPr>
            <w:tcW w:w="4379" w:type="dxa"/>
            <w:tcBorders>
              <w:top w:val="nil"/>
              <w:left w:val="single" w:sz="4" w:space="0" w:color="auto"/>
              <w:bottom w:val="single" w:sz="4" w:space="0" w:color="auto"/>
              <w:right w:val="single" w:sz="4" w:space="0" w:color="auto"/>
            </w:tcBorders>
            <w:vAlign w:val="center"/>
          </w:tcPr>
          <w:p w:rsidR="00035610" w:rsidRDefault="00035610" w:rsidP="0067581C">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035610" w:rsidRDefault="00A719BB" w:rsidP="00A719BB">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035610" w:rsidRDefault="00A719BB" w:rsidP="00A719BB">
            <w:pPr>
              <w:widowControl/>
              <w:jc w:val="center"/>
              <w:rPr>
                <w:rFonts w:ascii="宋体" w:hAnsi="宋体" w:cs="宋体"/>
                <w:kern w:val="0"/>
                <w:szCs w:val="21"/>
              </w:rPr>
            </w:pPr>
            <w:r>
              <w:rPr>
                <w:rFonts w:ascii="宋体" w:hAnsi="宋体" w:cs="宋体" w:hint="eastAsia"/>
                <w:kern w:val="0"/>
                <w:szCs w:val="21"/>
              </w:rPr>
              <w:t>0</w:t>
            </w:r>
          </w:p>
        </w:tc>
      </w:tr>
      <w:tr w:rsidR="00035610" w:rsidTr="0067581C">
        <w:trPr>
          <w:trHeight w:val="397"/>
        </w:trPr>
        <w:tc>
          <w:tcPr>
            <w:tcW w:w="4379" w:type="dxa"/>
            <w:tcBorders>
              <w:top w:val="nil"/>
              <w:left w:val="single" w:sz="4" w:space="0" w:color="auto"/>
              <w:bottom w:val="single" w:sz="4" w:space="0" w:color="auto"/>
              <w:right w:val="single" w:sz="4" w:space="0" w:color="auto"/>
            </w:tcBorders>
            <w:vAlign w:val="center"/>
          </w:tcPr>
          <w:p w:rsidR="00035610" w:rsidRDefault="00035610" w:rsidP="0067581C">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035610" w:rsidRDefault="00035610" w:rsidP="00A719BB">
            <w:pPr>
              <w:widowControl/>
              <w:jc w:val="center"/>
              <w:rPr>
                <w:rFonts w:ascii="宋体" w:hAnsi="宋体" w:cs="宋体"/>
                <w:kern w:val="0"/>
                <w:szCs w:val="21"/>
              </w:rPr>
            </w:pPr>
            <w:r>
              <w:rPr>
                <w:rFonts w:ascii="宋体" w:hAnsi="宋体" w:cs="宋体" w:hint="eastAsia"/>
                <w:kern w:val="0"/>
                <w:szCs w:val="21"/>
              </w:rPr>
              <w:t>8</w:t>
            </w:r>
          </w:p>
        </w:tc>
        <w:tc>
          <w:tcPr>
            <w:tcW w:w="2220" w:type="dxa"/>
            <w:tcBorders>
              <w:top w:val="nil"/>
              <w:left w:val="nil"/>
              <w:bottom w:val="single" w:sz="4" w:space="0" w:color="auto"/>
              <w:right w:val="single" w:sz="4" w:space="0" w:color="auto"/>
            </w:tcBorders>
            <w:vAlign w:val="bottom"/>
          </w:tcPr>
          <w:p w:rsidR="00035610" w:rsidRDefault="00035610" w:rsidP="00A719BB">
            <w:pPr>
              <w:widowControl/>
              <w:jc w:val="center"/>
              <w:rPr>
                <w:rFonts w:ascii="宋体" w:hAnsi="宋体" w:cs="宋体"/>
                <w:kern w:val="0"/>
                <w:szCs w:val="21"/>
              </w:rPr>
            </w:pPr>
            <w:r>
              <w:rPr>
                <w:rFonts w:ascii="宋体" w:hAnsi="宋体" w:cs="宋体" w:hint="eastAsia"/>
                <w:kern w:val="0"/>
                <w:szCs w:val="21"/>
              </w:rPr>
              <w:t>4.17</w:t>
            </w:r>
          </w:p>
        </w:tc>
      </w:tr>
      <w:tr w:rsidR="00035610" w:rsidTr="0067581C">
        <w:trPr>
          <w:trHeight w:val="397"/>
        </w:trPr>
        <w:tc>
          <w:tcPr>
            <w:tcW w:w="4379" w:type="dxa"/>
            <w:tcBorders>
              <w:top w:val="nil"/>
              <w:left w:val="single" w:sz="4" w:space="0" w:color="auto"/>
              <w:bottom w:val="single" w:sz="4" w:space="0" w:color="auto"/>
              <w:right w:val="single" w:sz="4" w:space="0" w:color="auto"/>
            </w:tcBorders>
            <w:vAlign w:val="center"/>
          </w:tcPr>
          <w:p w:rsidR="00035610" w:rsidRDefault="00035610" w:rsidP="0067581C">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035610" w:rsidRDefault="00A719BB" w:rsidP="00A719BB">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035610" w:rsidRDefault="00A719BB" w:rsidP="00A719BB">
            <w:pPr>
              <w:widowControl/>
              <w:jc w:val="center"/>
              <w:rPr>
                <w:rFonts w:ascii="宋体" w:hAnsi="宋体" w:cs="宋体"/>
                <w:kern w:val="0"/>
                <w:szCs w:val="21"/>
              </w:rPr>
            </w:pPr>
            <w:r>
              <w:rPr>
                <w:rFonts w:ascii="宋体" w:hAnsi="宋体" w:cs="宋体" w:hint="eastAsia"/>
                <w:kern w:val="0"/>
                <w:szCs w:val="21"/>
              </w:rPr>
              <w:t>0</w:t>
            </w:r>
          </w:p>
        </w:tc>
      </w:tr>
      <w:tr w:rsidR="00035610" w:rsidTr="0067581C">
        <w:trPr>
          <w:trHeight w:val="397"/>
        </w:trPr>
        <w:tc>
          <w:tcPr>
            <w:tcW w:w="4379" w:type="dxa"/>
            <w:tcBorders>
              <w:top w:val="nil"/>
              <w:left w:val="single" w:sz="4" w:space="0" w:color="auto"/>
              <w:bottom w:val="single" w:sz="4" w:space="0" w:color="auto"/>
              <w:right w:val="single" w:sz="4" w:space="0" w:color="auto"/>
            </w:tcBorders>
            <w:vAlign w:val="center"/>
          </w:tcPr>
          <w:p w:rsidR="00035610" w:rsidRDefault="00035610" w:rsidP="0067581C">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035610" w:rsidRDefault="00A719BB" w:rsidP="00A719BB">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035610" w:rsidRDefault="00A719BB" w:rsidP="00A719BB">
            <w:pPr>
              <w:widowControl/>
              <w:jc w:val="center"/>
              <w:rPr>
                <w:rFonts w:ascii="宋体" w:hAnsi="宋体" w:cs="宋体"/>
                <w:kern w:val="0"/>
                <w:szCs w:val="21"/>
              </w:rPr>
            </w:pPr>
            <w:r>
              <w:rPr>
                <w:rFonts w:ascii="宋体" w:hAnsi="宋体" w:cs="宋体" w:hint="eastAsia"/>
                <w:kern w:val="0"/>
                <w:szCs w:val="21"/>
              </w:rPr>
              <w:t>0</w:t>
            </w:r>
          </w:p>
        </w:tc>
      </w:tr>
      <w:tr w:rsidR="00035610" w:rsidTr="0067581C">
        <w:trPr>
          <w:trHeight w:val="397"/>
        </w:trPr>
        <w:tc>
          <w:tcPr>
            <w:tcW w:w="4379" w:type="dxa"/>
            <w:tcBorders>
              <w:top w:val="nil"/>
              <w:left w:val="single" w:sz="4" w:space="0" w:color="auto"/>
              <w:bottom w:val="single" w:sz="4" w:space="0" w:color="auto"/>
              <w:right w:val="single" w:sz="4" w:space="0" w:color="auto"/>
            </w:tcBorders>
            <w:vAlign w:val="center"/>
          </w:tcPr>
          <w:p w:rsidR="00035610" w:rsidRDefault="00035610" w:rsidP="0067581C">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vAlign w:val="bottom"/>
          </w:tcPr>
          <w:p w:rsidR="00035610" w:rsidRDefault="00A719BB" w:rsidP="00A719BB">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035610" w:rsidRDefault="00A719BB" w:rsidP="00A719BB">
            <w:pPr>
              <w:widowControl/>
              <w:jc w:val="center"/>
              <w:rPr>
                <w:rFonts w:ascii="宋体" w:hAnsi="宋体" w:cs="宋体"/>
                <w:kern w:val="0"/>
                <w:szCs w:val="21"/>
              </w:rPr>
            </w:pPr>
            <w:r>
              <w:rPr>
                <w:rFonts w:ascii="宋体" w:hAnsi="宋体" w:cs="宋体" w:hint="eastAsia"/>
                <w:kern w:val="0"/>
                <w:szCs w:val="21"/>
              </w:rPr>
              <w:t>0</w:t>
            </w:r>
          </w:p>
        </w:tc>
      </w:tr>
    </w:tbl>
    <w:p w:rsidR="00035610" w:rsidRDefault="00035610" w:rsidP="00035610">
      <w:pPr>
        <w:spacing w:line="300" w:lineRule="exact"/>
        <w:rPr>
          <w:rFonts w:ascii="仿宋_GB2312" w:hAnsi="仿宋"/>
          <w:sz w:val="21"/>
          <w:szCs w:val="21"/>
        </w:rPr>
      </w:pPr>
    </w:p>
    <w:p w:rsidR="00035610" w:rsidRDefault="00035610" w:rsidP="00035610">
      <w:pPr>
        <w:spacing w:line="300" w:lineRule="exact"/>
        <w:rPr>
          <w:rFonts w:ascii="黑体" w:eastAsia="黑体" w:hAnsi="黑体"/>
          <w:szCs w:val="32"/>
        </w:rPr>
      </w:pPr>
      <w:r>
        <w:rPr>
          <w:rFonts w:ascii="仿宋_GB2312" w:hAnsi="仿宋" w:hint="eastAsia"/>
          <w:sz w:val="21"/>
          <w:szCs w:val="21"/>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035610" w:rsidRDefault="00035610" w:rsidP="00035610">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2023</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035610" w:rsidRDefault="00035610" w:rsidP="00035610">
      <w:pPr>
        <w:ind w:firstLineChars="200" w:firstLine="643"/>
        <w:rPr>
          <w:rFonts w:ascii="仿宋_GB2312" w:hAnsi="仿宋"/>
          <w:b/>
          <w:szCs w:val="32"/>
        </w:rPr>
      </w:pPr>
      <w:r>
        <w:rPr>
          <w:rFonts w:ascii="仿宋_GB2312" w:hAnsi="仿宋" w:hint="eastAsia"/>
          <w:b/>
          <w:szCs w:val="32"/>
        </w:rPr>
        <w:t>（一）一般公共预算财政拨款“三公”经费支出决算总体情况说明。</w:t>
      </w:r>
    </w:p>
    <w:p w:rsidR="00035610" w:rsidRDefault="00035610" w:rsidP="00035610">
      <w:pPr>
        <w:ind w:firstLineChars="200" w:firstLine="640"/>
        <w:rPr>
          <w:rFonts w:ascii="楷体_GB2312" w:eastAsia="楷体_GB2312" w:hAnsi="仿宋"/>
          <w:szCs w:val="32"/>
        </w:rPr>
      </w:pPr>
      <w:r>
        <w:rPr>
          <w:rFonts w:ascii="仿宋_GB2312" w:hAnsi="仿宋" w:hint="eastAsia"/>
          <w:szCs w:val="32"/>
        </w:rPr>
        <w:t>淮北市审计局2023年度一般公共预算财政拨款“三公”经费支出预算为8万元，支出决算为4.17万元，完成预算的53%；较上年减少2.45万元，下降37%。决算数小于预算</w:t>
      </w:r>
      <w:r>
        <w:rPr>
          <w:rFonts w:ascii="仿宋_GB2312" w:hAnsi="仿宋" w:hint="eastAsia"/>
          <w:szCs w:val="32"/>
        </w:rPr>
        <w:lastRenderedPageBreak/>
        <w:t>数的主要原因是进一步控制公务接待批次和人次，严格控制公务接待标准。决算数较上年减少的主要原因是过紧日子，进一步控制公务接待批次和人次，严格控制公务接待标准。</w:t>
      </w:r>
    </w:p>
    <w:p w:rsidR="00035610" w:rsidRDefault="00035610" w:rsidP="00035610">
      <w:pPr>
        <w:ind w:firstLineChars="200" w:firstLine="643"/>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035610" w:rsidRDefault="00035610" w:rsidP="00035610">
      <w:pPr>
        <w:ind w:firstLineChars="200" w:firstLine="640"/>
        <w:rPr>
          <w:rFonts w:ascii="仿宋_GB2312" w:hAnsi="仿宋"/>
          <w:szCs w:val="32"/>
        </w:rPr>
      </w:pPr>
      <w:r>
        <w:rPr>
          <w:rFonts w:ascii="仿宋_GB2312" w:hAnsi="仿宋" w:hint="eastAsia"/>
          <w:szCs w:val="32"/>
        </w:rPr>
        <w:t>淮北市审计局2023年度一般公共预算财政拨款“三公”经费支出决算中，因公出国（境）费支出决算0万元，占0%;公务接待费支出决算4.17万元，占100%；公务用车购置及运行维护费支出决算0万元，占0%。具体情况如下：</w:t>
      </w:r>
    </w:p>
    <w:p w:rsidR="00035610" w:rsidRDefault="00035610" w:rsidP="00035610">
      <w:pPr>
        <w:ind w:firstLine="628"/>
        <w:rPr>
          <w:rFonts w:ascii="仿宋_GB2312" w:hAnsi="仿宋"/>
          <w:szCs w:val="32"/>
        </w:rPr>
      </w:pPr>
      <w:r>
        <w:rPr>
          <w:rFonts w:ascii="仿宋_GB2312" w:hAnsi="仿宋" w:hint="eastAsia"/>
          <w:b/>
          <w:bCs/>
          <w:szCs w:val="32"/>
        </w:rPr>
        <w:t>1.因公出国（境）费</w:t>
      </w:r>
      <w:r>
        <w:rPr>
          <w:rFonts w:ascii="仿宋_GB2312" w:hAnsi="仿宋" w:hint="eastAsia"/>
          <w:szCs w:val="32"/>
        </w:rPr>
        <w:t>预算为0万元，支出决算为0万元，与2023年度预算一致。2023年淮北市审计局因公出国团组0次，累计出国（境）0人次。</w:t>
      </w:r>
    </w:p>
    <w:p w:rsidR="00035610" w:rsidRDefault="00035610" w:rsidP="00035610">
      <w:pPr>
        <w:ind w:firstLineChars="200" w:firstLine="643"/>
        <w:rPr>
          <w:rFonts w:ascii="仿宋_GB2312" w:hAnsi="仿宋"/>
          <w:szCs w:val="32"/>
        </w:rPr>
      </w:pPr>
      <w:r>
        <w:rPr>
          <w:rFonts w:ascii="仿宋_GB2312" w:hAnsi="仿宋" w:hint="eastAsia"/>
          <w:b/>
          <w:bCs/>
          <w:szCs w:val="32"/>
        </w:rPr>
        <w:t>2.公务接待费</w:t>
      </w:r>
      <w:r>
        <w:rPr>
          <w:rFonts w:ascii="仿宋_GB2312" w:hAnsi="仿宋" w:hint="eastAsia"/>
          <w:szCs w:val="32"/>
        </w:rPr>
        <w:t>预算为8万元，支出决算为4.17万元，完成预算的53%；较上年减少2.45万元，下降37%。决算数小于预算数的主要原因是进一步控制公务接待批次和人次，严格控制公务接待标准。决算数较上年减少的主要原因是过紧日子，进一步控制公务接待批次和人次，严格控制公务接待标准。2023年淮北市审计局国内公务接待共45批次（其中外事接待0批次），462人次（其中外事接待0人次）。主要是用于</w:t>
      </w:r>
      <w:r w:rsidRPr="00767993">
        <w:rPr>
          <w:szCs w:val="32"/>
        </w:rPr>
        <w:t>接待上级业务指导</w:t>
      </w:r>
      <w:r w:rsidRPr="00767993">
        <w:rPr>
          <w:rFonts w:hint="eastAsia"/>
          <w:szCs w:val="32"/>
        </w:rPr>
        <w:t>、</w:t>
      </w:r>
      <w:r w:rsidRPr="00767993">
        <w:rPr>
          <w:szCs w:val="32"/>
        </w:rPr>
        <w:t>工作调研</w:t>
      </w:r>
      <w:r w:rsidRPr="00767993">
        <w:rPr>
          <w:rFonts w:hint="eastAsia"/>
          <w:szCs w:val="32"/>
        </w:rPr>
        <w:t>、招</w:t>
      </w:r>
      <w:r w:rsidRPr="00767993">
        <w:rPr>
          <w:rFonts w:hint="eastAsia"/>
          <w:color w:val="000000"/>
          <w:szCs w:val="32"/>
        </w:rPr>
        <w:t>商引资</w:t>
      </w:r>
      <w:r w:rsidRPr="00767993">
        <w:rPr>
          <w:color w:val="000000"/>
          <w:szCs w:val="32"/>
        </w:rPr>
        <w:t>等公务往来支出等</w:t>
      </w:r>
      <w:r>
        <w:rPr>
          <w:rFonts w:ascii="仿宋_GB2312" w:hAnsi="仿宋" w:hint="eastAsia"/>
          <w:szCs w:val="32"/>
        </w:rPr>
        <w:t>。经费使用贯彻中央八项规定精神和省委实</w:t>
      </w:r>
      <w:r>
        <w:rPr>
          <w:rFonts w:ascii="仿宋_GB2312" w:hAnsi="宋体" w:cs="宋体" w:hint="eastAsia"/>
          <w:color w:val="282828"/>
          <w:kern w:val="0"/>
          <w:szCs w:val="32"/>
        </w:rPr>
        <w:t>施细则</w:t>
      </w:r>
      <w:r>
        <w:rPr>
          <w:rFonts w:ascii="仿宋_GB2312" w:hAnsi="仿宋" w:hint="eastAsia"/>
          <w:szCs w:val="32"/>
        </w:rPr>
        <w:t>，严格执行《党政机关厉行节约反对浪费条例》、《关于印发&lt;</w:t>
      </w:r>
      <w:r>
        <w:rPr>
          <w:rFonts w:ascii="仿宋_GB2312" w:hAnsi="仿宋" w:hint="eastAsia"/>
          <w:szCs w:val="32"/>
        </w:rPr>
        <w:lastRenderedPageBreak/>
        <w:t>淮北市市直单位接待经费管理暂行办法&gt;的通知》（财行〔2013〕133号）、《淮北市财政局淮北市机关事务管理中心关于调整市直机关公务接待费用餐标准的通知》（财行〔2021〕85号）等相关规定。</w:t>
      </w:r>
    </w:p>
    <w:p w:rsidR="00035610" w:rsidRPr="00D63C44" w:rsidRDefault="00035610" w:rsidP="00035610">
      <w:pPr>
        <w:ind w:firstLineChars="200" w:firstLine="643"/>
        <w:rPr>
          <w:rFonts w:ascii="仿宋_GB2312" w:hAnsi="仿宋"/>
          <w:szCs w:val="32"/>
        </w:rPr>
      </w:pPr>
      <w:r>
        <w:rPr>
          <w:rFonts w:ascii="仿宋_GB2312" w:hAnsi="仿宋" w:hint="eastAsia"/>
          <w:b/>
          <w:bCs/>
          <w:szCs w:val="32"/>
        </w:rPr>
        <w:t>3.公务用车购置及运行维护费</w:t>
      </w:r>
      <w:r>
        <w:rPr>
          <w:rFonts w:ascii="仿宋_GB2312" w:hAnsi="仿宋" w:hint="eastAsia"/>
          <w:szCs w:val="32"/>
        </w:rPr>
        <w:t>预算为0万元，支出决算为  0万元，</w:t>
      </w:r>
      <w:r w:rsidRPr="00767993">
        <w:rPr>
          <w:rFonts w:ascii="仿宋_GB2312" w:hAnsi="仿宋" w:hint="eastAsia"/>
          <w:szCs w:val="32"/>
        </w:rPr>
        <w:t>与</w:t>
      </w:r>
      <w:r>
        <w:rPr>
          <w:rFonts w:ascii="仿宋_GB2312" w:hAnsi="仿宋" w:hint="eastAsia"/>
          <w:szCs w:val="32"/>
        </w:rPr>
        <w:t>2023</w:t>
      </w:r>
      <w:r w:rsidRPr="00767993">
        <w:rPr>
          <w:rFonts w:ascii="仿宋_GB2312" w:hAnsi="仿宋" w:hint="eastAsia"/>
          <w:szCs w:val="32"/>
        </w:rPr>
        <w:t>年度预算一致</w:t>
      </w:r>
      <w:r>
        <w:rPr>
          <w:rFonts w:ascii="仿宋_GB2312" w:hAnsi="仿宋" w:hint="eastAsia"/>
          <w:szCs w:val="32"/>
        </w:rPr>
        <w:t>。</w:t>
      </w:r>
      <w:r>
        <w:rPr>
          <w:rFonts w:ascii="楷体_GB2312" w:eastAsia="楷体_GB2312" w:hAnsi="楷体_GB2312" w:cs="楷体_GB2312" w:hint="eastAsia"/>
          <w:szCs w:val="32"/>
        </w:rPr>
        <w:t>2023年没有安排公务用车购置费</w:t>
      </w:r>
      <w:r>
        <w:rPr>
          <w:rFonts w:ascii="仿宋_GB2312" w:hAnsi="仿宋" w:hint="eastAsia"/>
          <w:szCs w:val="32"/>
        </w:rPr>
        <w:t>。截至2023年12月31日，淮北市审计局机关开支财政拨款的公务用车保有量为0辆。</w:t>
      </w:r>
    </w:p>
    <w:p w:rsidR="00035610" w:rsidRDefault="00035610" w:rsidP="00035610">
      <w:pPr>
        <w:pStyle w:val="a3"/>
        <w:ind w:left="1258" w:hanging="1258"/>
        <w:jc w:val="both"/>
        <w:rPr>
          <w:rFonts w:ascii="仿宋_GB2312" w:eastAsia="仿宋_GB2312"/>
          <w:sz w:val="32"/>
        </w:rPr>
      </w:pPr>
    </w:p>
    <w:p w:rsidR="00035610" w:rsidRDefault="00035610" w:rsidP="00035610">
      <w:pPr>
        <w:pStyle w:val="a3"/>
        <w:ind w:left="1258" w:hanging="1258"/>
        <w:jc w:val="both"/>
        <w:rPr>
          <w:rFonts w:ascii="仿宋_GB2312" w:eastAsia="仿宋_GB2312"/>
          <w:sz w:val="32"/>
        </w:rPr>
      </w:pPr>
    </w:p>
    <w:p w:rsidR="002442BE" w:rsidRPr="00035610" w:rsidRDefault="002442BE"/>
    <w:sectPr w:rsidR="002442BE" w:rsidRPr="00035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10"/>
    <w:rsid w:val="00035610"/>
    <w:rsid w:val="002442BE"/>
    <w:rsid w:val="00A719BB"/>
    <w:rsid w:val="00E9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1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35610"/>
    <w:pPr>
      <w:jc w:val="center"/>
    </w:pPr>
    <w:rPr>
      <w:rFonts w:eastAsia="黑体"/>
      <w:sz w:val="36"/>
    </w:rPr>
  </w:style>
  <w:style w:type="character" w:customStyle="1" w:styleId="Char">
    <w:name w:val="正文文本 Char"/>
    <w:basedOn w:val="a0"/>
    <w:link w:val="a3"/>
    <w:rsid w:val="00035610"/>
    <w:rPr>
      <w:rFonts w:ascii="Times New Roman" w:eastAsia="黑体" w:hAnsi="Times New Roman" w:cs="Times New Roman"/>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1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35610"/>
    <w:pPr>
      <w:jc w:val="center"/>
    </w:pPr>
    <w:rPr>
      <w:rFonts w:eastAsia="黑体"/>
      <w:sz w:val="36"/>
    </w:rPr>
  </w:style>
  <w:style w:type="character" w:customStyle="1" w:styleId="Char">
    <w:name w:val="正文文本 Char"/>
    <w:basedOn w:val="a0"/>
    <w:link w:val="a3"/>
    <w:rsid w:val="00035610"/>
    <w:rPr>
      <w:rFonts w:ascii="Times New Roman" w:eastAsia="黑体"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F469-3ED8-44EB-9775-0E075435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186</Words>
  <Characters>1065</Characters>
  <Application>Microsoft Office Word</Application>
  <DocSecurity>0</DocSecurity>
  <Lines>8</Lines>
  <Paragraphs>2</Paragraphs>
  <ScaleCrop>false</ScaleCrop>
  <Company>Microsoft</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刘畅</dc:creator>
  <cp:lastModifiedBy>刘畅</cp:lastModifiedBy>
  <cp:revision>5</cp:revision>
  <dcterms:created xsi:type="dcterms:W3CDTF">2024-09-20T07:10:00Z</dcterms:created>
  <dcterms:modified xsi:type="dcterms:W3CDTF">2024-09-20T08:10:00Z</dcterms:modified>
</cp:coreProperties>
</file>