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383601A"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90" w:lineRule="exact"/>
        <w:textAlignment w:val="auto"/>
        <w:rPr>
          <w:rFonts w:hint="eastAsia" w:ascii="Times New Roman" w:hAnsi="Times New Roman" w:eastAsia="方正仿宋_GBK" w:cs="方正仿宋_GBK"/>
          <w:color w:val="auto"/>
          <w:spacing w:val="0"/>
          <w:sz w:val="32"/>
          <w:szCs w:val="32"/>
        </w:rPr>
      </w:pPr>
    </w:p>
    <w:p w14:paraId="790B8EC0">
      <w:pPr>
        <w:pStyle w:val="7"/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spacing w:before="0" w:beforeAutospacing="0" w:after="0" w:afterAutospacing="0" w:line="590" w:lineRule="exact"/>
        <w:textAlignment w:val="auto"/>
        <w:rPr>
          <w:rFonts w:hint="eastAsia" w:ascii="Times New Roman" w:hAnsi="Times New Roman" w:eastAsia="方正仿宋_GBK" w:cs="方正仿宋_GBK"/>
          <w:color w:val="auto"/>
          <w:spacing w:val="0"/>
          <w:sz w:val="32"/>
          <w:szCs w:val="32"/>
        </w:rPr>
      </w:pPr>
    </w:p>
    <w:p w14:paraId="6A50482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9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淮北市审计局关于印发创新工作</w:t>
      </w:r>
    </w:p>
    <w:p w14:paraId="4F547F21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9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实施方案的通知</w:t>
      </w:r>
    </w:p>
    <w:p w14:paraId="325DB55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right="0" w:firstLine="190" w:firstLineChars="60"/>
        <w:jc w:val="center"/>
        <w:textAlignment w:val="auto"/>
        <w:rPr>
          <w:rFonts w:hint="eastAsia"/>
        </w:rPr>
      </w:pPr>
      <w:r>
        <w:rPr>
          <w:rFonts w:hint="eastAsia" w:ascii="Times New Roman" w:hAnsi="Times New Roman" w:eastAsia="方正仿宋_GBK" w:cs="方正仿宋_GBK"/>
          <w:snapToGrid w:val="0"/>
          <w:color w:val="auto"/>
          <w:sz w:val="32"/>
          <w:szCs w:val="32"/>
        </w:rPr>
        <w:t>淮审</w:t>
      </w:r>
      <w:r>
        <w:rPr>
          <w:rFonts w:hint="eastAsia" w:ascii="Times New Roman" w:hAnsi="Times New Roman" w:eastAsia="方正仿宋_GBK" w:cs="方正仿宋_GBK"/>
          <w:snapToGrid w:val="0"/>
          <w:color w:val="auto"/>
          <w:sz w:val="32"/>
          <w:szCs w:val="32"/>
          <w:lang w:val="en-US" w:eastAsia="zh-CN"/>
        </w:rPr>
        <w:t>综</w:t>
      </w:r>
      <w:r>
        <w:rPr>
          <w:rFonts w:hint="eastAsia" w:ascii="Times New Roman" w:hAnsi="Times New Roman" w:eastAsia="方正仿宋_GBK" w:cs="方正仿宋_GBK"/>
          <w:snapToGrid w:val="0"/>
          <w:color w:val="auto"/>
          <w:sz w:val="32"/>
          <w:szCs w:val="32"/>
        </w:rPr>
        <w:t>〔202</w:t>
      </w:r>
      <w:r>
        <w:rPr>
          <w:rFonts w:hint="eastAsia" w:ascii="Times New Roman" w:hAnsi="Times New Roman" w:eastAsia="方正仿宋_GBK" w:cs="方正仿宋_GBK"/>
          <w:snapToGrid w:val="0"/>
          <w:color w:val="auto"/>
          <w:sz w:val="32"/>
          <w:szCs w:val="32"/>
          <w:lang w:val="en-US" w:eastAsia="zh-CN"/>
        </w:rPr>
        <w:t>4</w:t>
      </w:r>
      <w:r>
        <w:rPr>
          <w:rFonts w:hint="eastAsia" w:ascii="Times New Roman" w:hAnsi="Times New Roman" w:eastAsia="方正仿宋_GBK" w:cs="方正仿宋_GBK"/>
          <w:snapToGrid w:val="0"/>
          <w:color w:val="auto"/>
          <w:sz w:val="32"/>
          <w:szCs w:val="32"/>
        </w:rPr>
        <w:t>〕</w:t>
      </w:r>
      <w:r>
        <w:rPr>
          <w:rFonts w:hint="eastAsia" w:ascii="Times New Roman" w:hAnsi="Times New Roman" w:eastAsia="方正仿宋_GBK" w:cs="方正仿宋_GBK"/>
          <w:snapToGrid w:val="0"/>
          <w:color w:val="auto"/>
          <w:sz w:val="32"/>
          <w:szCs w:val="32"/>
          <w:lang w:val="en-US" w:eastAsia="zh-CN"/>
        </w:rPr>
        <w:t>26</w:t>
      </w:r>
      <w:r>
        <w:rPr>
          <w:rFonts w:hint="eastAsia" w:ascii="Times New Roman" w:hAnsi="Times New Roman" w:eastAsia="方正仿宋_GBK" w:cs="方正仿宋_GBK"/>
          <w:snapToGrid w:val="0"/>
          <w:color w:val="auto"/>
          <w:sz w:val="32"/>
          <w:szCs w:val="32"/>
        </w:rPr>
        <w:t>号</w:t>
      </w:r>
    </w:p>
    <w:p w14:paraId="7C7FA4D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90" w:lineRule="exact"/>
        <w:jc w:val="left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</w:pPr>
    </w:p>
    <w:p w14:paraId="2910B72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90" w:lineRule="exact"/>
        <w:jc w:val="left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市局各科室（局）、局属各单位：</w:t>
      </w:r>
    </w:p>
    <w:p w14:paraId="22DAA979">
      <w:pPr>
        <w:keepNext w:val="0"/>
        <w:keepLines w:val="0"/>
        <w:pageBreakBefore w:val="0"/>
        <w:widowControl w:val="0"/>
        <w:tabs>
          <w:tab w:val="left" w:pos="748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firstLine="632" w:firstLineChars="200"/>
        <w:textAlignment w:val="auto"/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《淮北市审计局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创新工作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实施方案》已经局党组会议审议通过，现印发给你们，请结合工作实际，认真贯彻执行。</w:t>
      </w:r>
    </w:p>
    <w:p w14:paraId="64BCB610">
      <w:pPr>
        <w:keepNext w:val="0"/>
        <w:keepLines w:val="0"/>
        <w:pageBreakBefore w:val="0"/>
        <w:widowControl w:val="0"/>
        <w:tabs>
          <w:tab w:val="left" w:pos="750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textAlignment w:val="auto"/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</w:pPr>
    </w:p>
    <w:p w14:paraId="68C5BCAB">
      <w:pPr>
        <w:keepNext w:val="0"/>
        <w:keepLines w:val="0"/>
        <w:pageBreakBefore w:val="0"/>
        <w:widowControl w:val="0"/>
        <w:tabs>
          <w:tab w:val="left" w:pos="750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textAlignment w:val="auto"/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</w:pPr>
    </w:p>
    <w:p w14:paraId="267F6F99">
      <w:pPr>
        <w:keepNext w:val="0"/>
        <w:keepLines w:val="0"/>
        <w:pageBreakBefore w:val="0"/>
        <w:widowControl w:val="0"/>
        <w:tabs>
          <w:tab w:val="left" w:pos="7500"/>
        </w:tabs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590" w:lineRule="exact"/>
        <w:ind w:right="632" w:rightChars="200"/>
        <w:jc w:val="right"/>
        <w:textAlignment w:val="auto"/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淮北市审计局</w:t>
      </w:r>
    </w:p>
    <w:p w14:paraId="1103537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right="379" w:rightChars="120"/>
        <w:jc w:val="right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2024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年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7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8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日</w:t>
      </w:r>
    </w:p>
    <w:p w14:paraId="5E1DFC92">
      <w:pP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br w:type="page"/>
      </w:r>
    </w:p>
    <w:p w14:paraId="1CC3296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9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</w:pPr>
    </w:p>
    <w:p w14:paraId="07BB4DF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9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pacing w:val="0"/>
          <w:sz w:val="44"/>
          <w:szCs w:val="44"/>
        </w:rPr>
        <w:t>淮北市审计局创新工作实施方案</w:t>
      </w:r>
    </w:p>
    <w:p w14:paraId="06C219A4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90" w:lineRule="exact"/>
        <w:jc w:val="left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</w:pPr>
    </w:p>
    <w:p w14:paraId="675A92F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为贯彻市委市政府加快建设“五宜”幸福城市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、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谱写现代化美好淮北新篇章的决策部署，不断创新工作思路、方法和举措，加快推进审计转型升级，助力我市高质量发展，经研究，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现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决定在全局范围内开展创新工作活动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。</w:t>
      </w:r>
    </w:p>
    <w:p w14:paraId="1DB9F0B2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方正黑体_GBK" w:hAnsi="方正黑体_GBK" w:eastAsia="方正黑体_GBK" w:cs="方正黑体_GBK"/>
          <w:color w:val="000000"/>
          <w:spacing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pacing w:val="0"/>
          <w:kern w:val="0"/>
          <w:sz w:val="32"/>
          <w:szCs w:val="32"/>
        </w:rPr>
        <w:t>一、工作原则</w:t>
      </w:r>
    </w:p>
    <w:p w14:paraId="42CEB16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市局各科室（局）、局属各单位（以下简称各科室）要针对审计工作中有待深化、尚需完善或亟需解决的重点、难点、热点问题，开展审计研究和实践创新。</w:t>
      </w:r>
    </w:p>
    <w:p w14:paraId="2A78B738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</w:rPr>
        <w:t>（一）围绕中心，服务大局。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要紧紧围绕全局重点工作，针对审计工作中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存在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的突出矛盾和关键问题，探索创新举措与做法。</w:t>
      </w:r>
    </w:p>
    <w:p w14:paraId="65D673B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</w:rPr>
        <w:t>（二）结合实际，务求实效。</w:t>
      </w:r>
      <w:r>
        <w:rPr>
          <w:rFonts w:hint="eastAsia" w:ascii="Times New Roman" w:hAnsi="Times New Roman" w:eastAsia="方正仿宋_GBK" w:cs="方正仿宋_GBK"/>
          <w:bCs/>
          <w:color w:val="000000"/>
          <w:spacing w:val="0"/>
          <w:kern w:val="0"/>
          <w:sz w:val="32"/>
          <w:szCs w:val="32"/>
        </w:rPr>
        <w:t>要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根据所在科室（单位）职责、特点、工作重点等方面的具体要求，立足于实际，着力于实效，提出切实可行的路径和举措，以创新工作为契机，切实解决发展中存在的新情况、新问题。</w:t>
      </w:r>
    </w:p>
    <w:p w14:paraId="43B761F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</w:rPr>
        <w:t>（三）突出特色，树立品牌。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要以创新工作为抓手，着眼于新发展、新情况、新问题、新动态，提出新思路、建立新机制、形成新经验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、展现新作为，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打造具有单位特色的品牌项目。</w:t>
      </w:r>
    </w:p>
    <w:p w14:paraId="097E8333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方正黑体_GBK" w:hAnsi="方正黑体_GBK" w:eastAsia="方正黑体_GBK" w:cs="方正黑体_GBK"/>
          <w:color w:val="000000"/>
          <w:spacing w:val="0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pacing w:val="0"/>
          <w:kern w:val="0"/>
          <w:sz w:val="32"/>
          <w:szCs w:val="32"/>
        </w:rPr>
        <w:t>二、实施步骤</w:t>
      </w:r>
    </w:p>
    <w:p w14:paraId="31D3D9A9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创新工作分梳理征集、组织实施、总结固化三个阶段进行：</w:t>
      </w:r>
    </w:p>
    <w:p w14:paraId="2E1A117A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  <w:lang w:eastAsia="zh-CN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</w:rPr>
        <w:t>（一）梳理征集阶段（7月12日前）</w:t>
      </w: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  <w:lang w:eastAsia="zh-CN"/>
        </w:rPr>
        <w:t>。</w:t>
      </w:r>
    </w:p>
    <w:p w14:paraId="1EB3D58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color w:val="000000" w:themeColor="text1"/>
          <w:spacing w:val="0"/>
          <w:kern w:val="0"/>
          <w:sz w:val="32"/>
          <w:szCs w:val="32"/>
          <w14:textFill>
            <w14:solidFill>
              <w14:schemeClr w14:val="tx1"/>
            </w14:solidFill>
          </w14:textFill>
        </w:rPr>
        <w:t>创新工作征集以各科室为单位开展，由各科室负责人牵头负责，结合本科室实际情况，对相关工作、存在问题进行全面梳理</w:t>
      </w:r>
      <w:r>
        <w:rPr>
          <w:rFonts w:hint="eastAsia" w:ascii="Times New Roman" w:hAnsi="Times New Roman" w:eastAsia="方正仿宋_GBK" w:cs="方正仿宋_GBK"/>
          <w:color w:val="000000" w:themeColor="text1"/>
          <w:spacing w:val="0"/>
          <w:kern w:val="0"/>
          <w:sz w:val="32"/>
          <w:szCs w:val="32"/>
          <w14:textFill>
            <w14:solidFill>
              <w14:schemeClr w14:val="tx1"/>
            </w14:solidFill>
          </w14:textFill>
        </w:rPr>
        <w:t>，提出具有针对性、可操作性和一定决策参考价值的创新思路。</w:t>
      </w:r>
      <w:r>
        <w:rPr>
          <w:rFonts w:hint="eastAsia" w:ascii="Times New Roman" w:hAnsi="Times New Roman" w:eastAsia="方正仿宋_GBK" w:cs="方正仿宋_GBK"/>
          <w:color w:val="000000" w:themeColor="text1"/>
          <w:spacing w:val="0"/>
          <w:kern w:val="0"/>
          <w:sz w:val="32"/>
          <w:szCs w:val="32"/>
          <w14:textFill>
            <w14:solidFill>
              <w14:schemeClr w14:val="tx1"/>
            </w14:solidFill>
          </w14:textFill>
        </w:rPr>
        <w:t>原则上</w:t>
      </w:r>
      <w:r>
        <w:rPr>
          <w:rFonts w:hint="eastAsia" w:ascii="Times New Roman" w:hAnsi="Times New Roman" w:eastAsia="方正仿宋_GBK" w:cs="方正仿宋_GBK"/>
          <w:color w:val="000000" w:themeColor="text1"/>
          <w:spacing w:val="0"/>
          <w:kern w:val="0"/>
          <w:sz w:val="32"/>
          <w:szCs w:val="32"/>
          <w14:textFill>
            <w14:solidFill>
              <w14:schemeClr w14:val="tx1"/>
            </w14:solidFill>
          </w14:textFill>
        </w:rPr>
        <w:t>创新工作申报</w:t>
      </w:r>
      <w:r>
        <w:rPr>
          <w:rFonts w:hint="eastAsia" w:ascii="Times New Roman" w:hAnsi="Times New Roman" w:eastAsia="方正仿宋_GBK" w:cs="方正仿宋_GBK"/>
          <w:color w:val="000000" w:themeColor="text1"/>
          <w:spacing w:val="0"/>
          <w:kern w:val="0"/>
          <w:sz w:val="32"/>
          <w:szCs w:val="32"/>
          <w14:textFill>
            <w14:solidFill>
              <w14:schemeClr w14:val="tx1"/>
            </w14:solidFill>
          </w14:textFill>
        </w:rPr>
        <w:t>不得少于1</w:t>
      </w:r>
      <w:r>
        <w:rPr>
          <w:rFonts w:hint="eastAsia" w:ascii="Times New Roman" w:hAnsi="Times New Roman" w:eastAsia="方正仿宋_GBK" w:cs="方正仿宋_GBK"/>
          <w:color w:val="000000" w:themeColor="text1"/>
          <w:spacing w:val="0"/>
          <w:kern w:val="0"/>
          <w:sz w:val="32"/>
          <w:szCs w:val="32"/>
          <w14:textFill>
            <w14:solidFill>
              <w14:schemeClr w14:val="tx1"/>
            </w14:solidFill>
          </w14:textFill>
        </w:rPr>
        <w:t>项</w:t>
      </w:r>
      <w:r>
        <w:rPr>
          <w:rFonts w:hint="eastAsia" w:ascii="Times New Roman" w:hAnsi="Times New Roman" w:eastAsia="方正仿宋_GBK" w:cs="方正仿宋_GBK"/>
          <w:color w:val="000000" w:themeColor="text1"/>
          <w:spacing w:val="0"/>
          <w:kern w:val="0"/>
          <w:sz w:val="32"/>
          <w:szCs w:val="32"/>
          <w14:textFill>
            <w14:solidFill>
              <w14:schemeClr w14:val="tx1"/>
            </w14:solidFill>
          </w14:textFill>
        </w:rPr>
        <w:t>。各科室申报的创新工作，经局分管领导审签后，于7月</w:t>
      </w:r>
      <w:r>
        <w:rPr>
          <w:rFonts w:hint="eastAsia" w:ascii="Times New Roman" w:hAnsi="Times New Roman" w:eastAsia="方正仿宋_GBK" w:cs="方正仿宋_GBK"/>
          <w:color w:val="000000" w:themeColor="text1"/>
          <w:spacing w:val="0"/>
          <w:kern w:val="0"/>
          <w:sz w:val="32"/>
          <w:szCs w:val="32"/>
          <w14:textFill>
            <w14:solidFill>
              <w14:schemeClr w14:val="tx1"/>
            </w14:solidFill>
          </w14:textFill>
        </w:rPr>
        <w:t>12</w:t>
      </w:r>
      <w:r>
        <w:rPr>
          <w:rFonts w:hint="eastAsia" w:ascii="Times New Roman" w:hAnsi="Times New Roman" w:eastAsia="方正仿宋_GBK" w:cs="方正仿宋_GBK"/>
          <w:color w:val="000000" w:themeColor="text1"/>
          <w:spacing w:val="0"/>
          <w:kern w:val="0"/>
          <w:sz w:val="32"/>
          <w:szCs w:val="32"/>
          <w14:textFill>
            <w14:solidFill>
              <w14:schemeClr w14:val="tx1"/>
            </w14:solidFill>
          </w14:textFill>
        </w:rPr>
        <w:t>日前报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局办公室（综合法规科、市委审计委员会办公室秘书科）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（以下简称局办公室）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，由其汇总后呈局主要领导审示同意后，提交局党组会议审议，确定最终全局创新工作。</w:t>
      </w:r>
    </w:p>
    <w:p w14:paraId="4E53AF8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  <w:lang w:eastAsia="zh-CN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</w:rPr>
        <w:t>（二）组织实施阶段（10月30日前）</w:t>
      </w: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  <w:lang w:eastAsia="zh-CN"/>
        </w:rPr>
        <w:t>。</w:t>
      </w:r>
    </w:p>
    <w:p w14:paraId="251F373D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t>根据局党组关于全局创新工作的部署要求</w:t>
      </w: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t>，各相关科室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做好统筹协调，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深入调查研究，以改革创新的精神研究新形势下各自领域内面临的新情况、新问题，探索推进中心工作的新路径、新举措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，并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充分调动本科室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全体人员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积极性，按照既定目标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和举措，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扎实推进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创新工作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，确保工作有序开展。</w:t>
      </w:r>
    </w:p>
    <w:p w14:paraId="0C65C98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  <w:lang w:eastAsia="zh-CN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</w:rPr>
        <w:t>（三）总结固化阶段（12月30日前）</w:t>
      </w: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  <w:lang w:eastAsia="zh-CN"/>
        </w:rPr>
        <w:t>。</w:t>
      </w:r>
    </w:p>
    <w:p w14:paraId="490373AE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要总结固化新做法、新经验，不断产生审计工作新的理论成果、制度成果和实践成果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。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各相关科室形成创新工作总结（案例）不得少于1篇，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于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12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月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3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0日前报局办公室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，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提交的案例字数一般不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少于3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000字，要主旨清晰、重点突出、语言精练、实事求是，做到有特色、有思路、有做法、有成效。</w:t>
      </w:r>
    </w:p>
    <w:p w14:paraId="245EF0DB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方正黑体_GBK" w:hAnsi="方正黑体_GBK" w:eastAsia="方正黑体_GBK" w:cs="方正黑体_GBK"/>
          <w:color w:val="000000"/>
          <w:spacing w:val="0"/>
          <w:kern w:val="0"/>
          <w:sz w:val="32"/>
          <w:szCs w:val="32"/>
        </w:rPr>
      </w:pPr>
      <w:r>
        <w:rPr>
          <w:rFonts w:hint="eastAsia" w:ascii="方正黑体_GBK" w:hAnsi="方正黑体_GBK" w:eastAsia="方正黑体_GBK" w:cs="方正黑体_GBK"/>
          <w:color w:val="000000"/>
          <w:spacing w:val="0"/>
          <w:kern w:val="0"/>
          <w:sz w:val="32"/>
          <w:szCs w:val="32"/>
        </w:rPr>
        <w:t>三、保障措施</w:t>
      </w:r>
    </w:p>
    <w:p w14:paraId="46D07A35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jc w:val="left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</w:rPr>
        <w:t>（一）加强组织领导。</w:t>
      </w: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t>创新工作</w:t>
      </w: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t>由局</w:t>
      </w: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t>党组</w:t>
      </w: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t>统一领导，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各分管领导认真组织分管科室，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聚焦主责主业，做实研究型审计，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动员全体人员踊跃参与到创新工作中来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。</w:t>
      </w: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t>要结合实际，大胆实践，开拓创新，体现特色，有针对性地加以突破，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确保创新工作选得准、举措实、效果好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。</w:t>
      </w: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t xml:space="preserve"> </w:t>
      </w:r>
    </w:p>
    <w:p w14:paraId="39A77D7C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</w:rPr>
        <w:t>（二）强化成果运用。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对于典型的创新工作成果，局办公室将汇编成册，总结推广。对于取得重大理论突破和具有较强工作指导意义的工作，将向省或国家相关部门推荐。各科室创新工作的组织申报及工作成果将作为年度考核的重要参考。</w:t>
      </w:r>
    </w:p>
    <w:p w14:paraId="078C9C3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90" w:lineRule="exact"/>
        <w:ind w:firstLine="632" w:firstLineChars="200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</w:pPr>
      <w:r>
        <w:rPr>
          <w:rFonts w:hint="eastAsia" w:ascii="方正楷体_GBK" w:hAnsi="方正楷体_GBK" w:eastAsia="方正楷体_GBK" w:cs="方正楷体_GBK"/>
          <w:b w:val="0"/>
          <w:bCs w:val="0"/>
          <w:color w:val="000000"/>
          <w:spacing w:val="0"/>
          <w:kern w:val="0"/>
          <w:sz w:val="32"/>
          <w:szCs w:val="32"/>
        </w:rPr>
        <w:t>（三）提升审计效能。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通过实施创新工作，推动审计工作的重点、难点问题有所突破</w:t>
      </w:r>
      <w:r>
        <w:rPr>
          <w:rFonts w:hint="eastAsia" w:ascii="Times New Roman" w:hAnsi="Times New Roman" w:eastAsia="方正仿宋_GBK" w:cs="方正仿宋_GBK"/>
          <w:color w:val="000000"/>
          <w:spacing w:val="0"/>
          <w:kern w:val="0"/>
          <w:sz w:val="32"/>
          <w:szCs w:val="32"/>
        </w:rPr>
        <w:t>，</w:t>
      </w: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t>形成一批</w:t>
      </w: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t>可借鉴、</w:t>
      </w: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t>可复制、可推广的审计创新发展示范模式，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巩固拓展优势、补齐短板弱项、激发创新活力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，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有效提升审计监督效能</w:t>
      </w:r>
      <w:r>
        <w:rPr>
          <w:rFonts w:hint="eastAsia" w:ascii="Times New Roman" w:hAnsi="Times New Roman" w:eastAsia="方正仿宋_GBK" w:cs="方正仿宋_GBK"/>
          <w:spacing w:val="0"/>
          <w:sz w:val="32"/>
          <w:szCs w:val="32"/>
        </w:rPr>
        <w:t>，</w:t>
      </w: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t>着力推进新时代审计工作高质量发展。</w:t>
      </w:r>
    </w:p>
    <w:p w14:paraId="3D7A1A3C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firstLine="632" w:firstLineChars="200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</w:pPr>
    </w:p>
    <w:p w14:paraId="0132A303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firstLine="632" w:firstLineChars="200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t>附件：淮北市审计局创新工作申报表</w:t>
      </w:r>
    </w:p>
    <w:p w14:paraId="72E8F677">
      <w:pP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</w:pPr>
      <w:r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  <w:br w:type="page"/>
      </w:r>
    </w:p>
    <w:p w14:paraId="79829530">
      <w:pPr>
        <w:pStyle w:val="2"/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</w:pPr>
      <w:r>
        <w:rPr>
          <w:rFonts w:hint="eastAsia" w:ascii="方正黑体_GBK" w:hAnsi="方正黑体_GBK" w:eastAsia="方正黑体_GBK" w:cs="方正黑体_GBK"/>
          <w:sz w:val="32"/>
          <w:szCs w:val="32"/>
          <w:lang w:val="en-US" w:eastAsia="zh-CN"/>
        </w:rPr>
        <w:t>附件</w:t>
      </w:r>
    </w:p>
    <w:tbl>
      <w:tblPr>
        <w:tblStyle w:val="8"/>
        <w:tblpPr w:leftFromText="180" w:rightFromText="180" w:vertAnchor="text" w:horzAnchor="page" w:tblpXSpec="center" w:tblpY="185"/>
        <w:tblOverlap w:val="never"/>
        <w:tblW w:w="9600" w:type="dxa"/>
        <w:jc w:val="center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8"/>
        <w:gridCol w:w="1181"/>
        <w:gridCol w:w="2112"/>
        <w:gridCol w:w="1469"/>
        <w:gridCol w:w="1699"/>
        <w:gridCol w:w="1235"/>
        <w:gridCol w:w="1056"/>
      </w:tblGrid>
      <w:tr w14:paraId="329E4779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2" w:hRule="atLeast"/>
          <w:jc w:val="center"/>
        </w:trPr>
        <w:tc>
          <w:tcPr>
            <w:tcW w:w="96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2D1D891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Style w:val="16"/>
                <w:rFonts w:hint="eastAsia" w:ascii="方正小标宋_GBK" w:hAnsi="方正小标宋_GBK" w:eastAsia="方正小标宋_GBK" w:cs="方正小标宋_GBK"/>
                <w:lang w:val="en-US" w:eastAsia="zh-CN" w:bidi="ar"/>
              </w:rPr>
              <w:t>淮北市审计局创新工作申报表</w:t>
            </w:r>
          </w:p>
        </w:tc>
      </w:tr>
      <w:tr w14:paraId="3172612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9" w:hRule="atLeast"/>
          <w:jc w:val="center"/>
        </w:trPr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BADBA9D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17"/>
                <w:rFonts w:hint="eastAsia" w:ascii="方正黑体_GBK" w:hAnsi="方正黑体_GBK" w:eastAsia="方正黑体_GBK" w:cs="方正黑体_GBK"/>
                <w:lang w:val="en-US" w:eastAsia="zh-CN" w:bidi="ar"/>
              </w:rPr>
              <w:t>序号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0BD2C6F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17"/>
                <w:rFonts w:hint="eastAsia" w:ascii="方正黑体_GBK" w:hAnsi="方正黑体_GBK" w:eastAsia="方正黑体_GBK" w:cs="方正黑体_GBK"/>
                <w:lang w:val="en-US" w:eastAsia="zh-CN" w:bidi="ar"/>
              </w:rPr>
              <w:t>科室</w:t>
            </w: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E36CD84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17"/>
                <w:rFonts w:hint="eastAsia" w:ascii="方正黑体_GBK" w:hAnsi="方正黑体_GBK" w:eastAsia="方正黑体_GBK" w:cs="方正黑体_GBK"/>
                <w:lang w:val="en-US" w:eastAsia="zh-CN" w:bidi="ar"/>
              </w:rPr>
              <w:t>创新工作名称</w:t>
            </w:r>
          </w:p>
        </w:tc>
        <w:tc>
          <w:tcPr>
            <w:tcW w:w="1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CF570FA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17"/>
                <w:rFonts w:hint="eastAsia" w:ascii="方正黑体_GBK" w:hAnsi="方正黑体_GBK" w:eastAsia="方正黑体_GBK" w:cs="方正黑体_GBK"/>
                <w:lang w:val="en-US" w:eastAsia="zh-CN" w:bidi="ar"/>
              </w:rPr>
              <w:t>背景</w:t>
            </w:r>
          </w:p>
        </w:tc>
        <w:tc>
          <w:tcPr>
            <w:tcW w:w="1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8F8E9F1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17"/>
                <w:rFonts w:hint="eastAsia" w:ascii="方正黑体_GBK" w:hAnsi="方正黑体_GBK" w:eastAsia="方正黑体_GBK" w:cs="方正黑体_GBK"/>
                <w:lang w:val="en-US" w:eastAsia="zh-CN" w:bidi="ar"/>
              </w:rPr>
              <w:t>举措</w:t>
            </w: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DD2DACB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17"/>
                <w:rFonts w:hint="eastAsia" w:ascii="方正黑体_GBK" w:hAnsi="方正黑体_GBK" w:eastAsia="方正黑体_GBK" w:cs="方正黑体_GBK"/>
                <w:lang w:val="en-US" w:eastAsia="zh-CN" w:bidi="ar"/>
              </w:rPr>
              <w:t>目标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2720B22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center"/>
              <w:rPr>
                <w:rFonts w:hint="eastAsia" w:ascii="方正黑体_GBK" w:hAnsi="方正黑体_GBK" w:eastAsia="方正黑体_GBK" w:cs="方正黑体_GBK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Style w:val="17"/>
                <w:rFonts w:hint="eastAsia" w:ascii="方正黑体_GBK" w:hAnsi="方正黑体_GBK" w:eastAsia="方正黑体_GBK" w:cs="方正黑体_GBK"/>
                <w:lang w:val="en-US" w:eastAsia="zh-CN" w:bidi="ar"/>
              </w:rPr>
              <w:t>备注</w:t>
            </w:r>
          </w:p>
        </w:tc>
      </w:tr>
      <w:tr w14:paraId="18514915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4" w:hRule="atLeast"/>
          <w:jc w:val="center"/>
        </w:trPr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7919188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1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A90A49D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FB89D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F339E5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F2249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0E8F459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4CDB51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3CD6A278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4" w:hRule="atLeast"/>
          <w:jc w:val="center"/>
        </w:trPr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EA63D73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bookmarkStart w:id="0" w:name="_GoBack"/>
            <w:bookmarkEnd w:id="0"/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2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5D145238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FB8153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888EB5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1CD6C8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BBFB2E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6C25EBB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 w14:paraId="52DC6C10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6" w:hRule="atLeast"/>
          <w:jc w:val="center"/>
        </w:trPr>
        <w:tc>
          <w:tcPr>
            <w:tcW w:w="8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0D2438D7"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textAlignment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32"/>
                <w:szCs w:val="32"/>
                <w:u w:val="none"/>
              </w:rPr>
            </w:pPr>
            <w:r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kern w:val="0"/>
                <w:sz w:val="32"/>
                <w:szCs w:val="32"/>
                <w:u w:val="none"/>
                <w:lang w:val="en-US" w:eastAsia="zh-CN" w:bidi="ar"/>
              </w:rPr>
              <w:t>3</w:t>
            </w:r>
          </w:p>
        </w:tc>
        <w:tc>
          <w:tcPr>
            <w:tcW w:w="1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4747B6F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11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143A730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center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46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8A4C9E6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69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EE84874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2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6D381C7E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4021362"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590" w:lineRule="exact"/>
              <w:jc w:val="left"/>
              <w:rPr>
                <w:rFonts w:hint="default" w:ascii="Times New Roman" w:hAnsi="Times New Roman" w:eastAsia="宋体" w:cs="Times New Roman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 w14:paraId="20E37B24">
      <w:pPr>
        <w:pStyle w:val="7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590" w:lineRule="exact"/>
        <w:ind w:left="0" w:leftChars="0" w:firstLine="0" w:firstLineChars="0"/>
        <w:textAlignment w:val="auto"/>
        <w:rPr>
          <w:rFonts w:hint="eastAsia" w:ascii="Times New Roman" w:hAnsi="Times New Roman" w:eastAsia="方正仿宋_GBK" w:cs="方正仿宋_GBK"/>
          <w:color w:val="000000"/>
          <w:spacing w:val="0"/>
          <w:sz w:val="32"/>
          <w:szCs w:val="32"/>
        </w:rPr>
      </w:pPr>
    </w:p>
    <w:sectPr>
      <w:footerReference r:id="rId3" w:type="default"/>
      <w:footerReference r:id="rId4" w:type="even"/>
      <w:pgSz w:w="11906" w:h="16838"/>
      <w:pgMar w:top="2098" w:right="1531" w:bottom="1984" w:left="1531" w:header="851" w:footer="1417" w:gutter="0"/>
      <w:cols w:space="0" w:num="1"/>
      <w:rtlGutter w:val="0"/>
      <w:docGrid w:type="linesAndChars" w:linePitch="579" w:charSpace="-8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EFF" w:usb1="C000247B" w:usb2="00000009" w:usb3="00000000" w:csb0="200001F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楷体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B2B1CC1">
    <w:pPr>
      <w:pStyle w:val="4"/>
      <w:keepNext w:val="0"/>
      <w:keepLines w:val="0"/>
      <w:pageBreakBefore w:val="0"/>
      <w:framePr w:wrap="around" w:vAnchor="text" w:hAnchor="margin" w:xAlign="outside" w:y="1"/>
      <w:widowControl w:val="0"/>
      <w:kinsoku/>
      <w:wordWrap/>
      <w:overflowPunct/>
      <w:topLinePunct w:val="0"/>
      <w:bidi w:val="0"/>
      <w:adjustRightInd/>
      <w:snapToGrid w:val="0"/>
      <w:ind w:left="320" w:leftChars="100" w:right="567"/>
      <w:jc w:val="both"/>
      <w:textAlignment w:val="auto"/>
      <w:rPr>
        <w:rFonts w:hint="eastAsia" w:asciiTheme="minorEastAsia" w:hAnsiTheme="minorEastAsia" w:eastAsiaTheme="minorEastAsia" w:cstheme="minorEastAsia"/>
        <w:sz w:val="28"/>
        <w:szCs w:val="28"/>
      </w:rPr>
    </w:pPr>
    <w:r>
      <w:rPr>
        <w:rStyle w:val="10"/>
        <w:rFonts w:hint="eastAsia" w:asciiTheme="minorEastAsia" w:hAnsiTheme="minorEastAsia" w:eastAsiaTheme="minorEastAsia" w:cstheme="minorEastAsia"/>
        <w:sz w:val="28"/>
        <w:szCs w:val="28"/>
      </w:rPr>
      <w:t xml:space="preserve">— </w:t>
    </w:r>
    <w:r>
      <w:rPr>
        <w:rStyle w:val="10"/>
        <w:rFonts w:hint="eastAsia" w:asciiTheme="minorEastAsia" w:hAnsiTheme="minorEastAsia" w:eastAsiaTheme="minorEastAsia" w:cstheme="minorEastAsia"/>
        <w:sz w:val="28"/>
        <w:szCs w:val="28"/>
      </w:rPr>
      <w:fldChar w:fldCharType="begin"/>
    </w:r>
    <w:r>
      <w:rPr>
        <w:rStyle w:val="10"/>
        <w:rFonts w:hint="eastAsia" w:asciiTheme="minorEastAsia" w:hAnsiTheme="minorEastAsia" w:eastAsiaTheme="minorEastAsia" w:cstheme="minorEastAsia"/>
        <w:sz w:val="28"/>
        <w:szCs w:val="28"/>
      </w:rPr>
      <w:instrText xml:space="preserve">PAGE  </w:instrText>
    </w:r>
    <w:r>
      <w:rPr>
        <w:rStyle w:val="10"/>
        <w:rFonts w:hint="eastAsia" w:asciiTheme="minorEastAsia" w:hAnsiTheme="minorEastAsia" w:eastAsiaTheme="minorEastAsia" w:cstheme="minorEastAsia"/>
        <w:sz w:val="28"/>
        <w:szCs w:val="28"/>
      </w:rPr>
      <w:fldChar w:fldCharType="separate"/>
    </w:r>
    <w:r>
      <w:rPr>
        <w:rStyle w:val="10"/>
        <w:rFonts w:hint="eastAsia" w:asciiTheme="minorEastAsia" w:hAnsiTheme="minorEastAsia" w:eastAsiaTheme="minorEastAsia" w:cstheme="minorEastAsia"/>
        <w:sz w:val="28"/>
        <w:szCs w:val="28"/>
      </w:rPr>
      <w:t>1</w:t>
    </w:r>
    <w:r>
      <w:rPr>
        <w:rStyle w:val="10"/>
        <w:rFonts w:hint="eastAsia" w:asciiTheme="minorEastAsia" w:hAnsiTheme="minorEastAsia" w:eastAsiaTheme="minorEastAsia" w:cstheme="minorEastAsia"/>
        <w:sz w:val="28"/>
        <w:szCs w:val="28"/>
      </w:rPr>
      <w:fldChar w:fldCharType="end"/>
    </w:r>
    <w:r>
      <w:rPr>
        <w:rStyle w:val="10"/>
        <w:rFonts w:hint="eastAsia" w:asciiTheme="minorEastAsia" w:hAnsiTheme="minorEastAsia" w:eastAsiaTheme="minorEastAsia" w:cstheme="minorEastAsia"/>
        <w:sz w:val="28"/>
        <w:szCs w:val="28"/>
      </w:rPr>
      <w:t xml:space="preserve"> —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CEFCBFA">
    <w:pPr>
      <w:pStyle w:val="4"/>
      <w:framePr w:wrap="around" w:vAnchor="text" w:hAnchor="margin" w:xAlign="outside" w:y="1"/>
      <w:rPr>
        <w:rStyle w:val="10"/>
      </w:rPr>
    </w:pPr>
    <w:r>
      <w:rPr>
        <w:rStyle w:val="10"/>
      </w:rPr>
      <w:fldChar w:fldCharType="begin"/>
    </w:r>
    <w:r>
      <w:rPr>
        <w:rStyle w:val="10"/>
      </w:rPr>
      <w:instrText xml:space="preserve">PAGE  </w:instrText>
    </w:r>
    <w:r>
      <w:rPr>
        <w:rStyle w:val="10"/>
      </w:rPr>
      <w:fldChar w:fldCharType="end"/>
    </w:r>
  </w:p>
  <w:p w14:paraId="781555FE">
    <w:pPr>
      <w:pStyle w:val="4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0"/>
  <w:bordersDoNotSurroundFooter w:val="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attachedTemplate r:id="rId1"/>
  <w:documentProtection w:enforcement="0"/>
  <w:defaultTabStop w:val="420"/>
  <w:drawingGridHorizontalSpacing w:val="158"/>
  <w:drawingGridVerticalSpacing w:val="579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5B9F71F30000283F" w:val=" "/>
    <w:docVar w:name="5BA196500000EA4B" w:val=" "/>
    <w:docVar w:name="5BA1F8BB00009AB5" w:val=" "/>
    <w:docVar w:name="commondata" w:val="eyJoZGlkIjoiYmU3MDRlNzJkNzhiYzk5YTQ4MDllZmRiYmU0Y2U3ZjIifQ=="/>
    <w:docVar w:name="DocAgrCyPrnCD" w:val="DocAgrCyPrnCD"/>
    <w:docVar w:name="DocEmbSDAdfInfo" w:val="5P4ox1zWiTHaWHtJhVyzO4yCG/pEp3w9KtRy6BWM8120BFGrr+qD5X6h3uv/8E7B1oYccUNaaBdwIWg4ZPhQjkzWOwA="/>
    <w:docVar w:name="DocEmbSo6104E495" w:val=" "/>
    <w:docVar w:name="DocGlobalSDABB" w:val="bPQNNx+4dI4SVNyF3emLBdWCQ0CEBCknweijnw6wQymRDNWmSPUTPzqcYwhtxAgPXJxjCG3ECA9cnGMIbcQID1ycYwhtxAgPXJxjCG3ECA9cnGMIbcQID1ycYwhtxAgPXJxjCG3ECA9cnGMIbcQID1ycYwhtxAgPXJxjCG3ECA9cnGMIbcQID1ycYwhtxAgPXJxjCG3ECA9cAAAAAA=="/>
  </w:docVars>
  <w:rsids>
    <w:rsidRoot w:val="00B8087E"/>
    <w:rsid w:val="0000332A"/>
    <w:rsid w:val="00017F69"/>
    <w:rsid w:val="00023CD3"/>
    <w:rsid w:val="00040CBF"/>
    <w:rsid w:val="0006272B"/>
    <w:rsid w:val="000F43E1"/>
    <w:rsid w:val="001237F1"/>
    <w:rsid w:val="0013320F"/>
    <w:rsid w:val="001736D6"/>
    <w:rsid w:val="00182047"/>
    <w:rsid w:val="00226FC9"/>
    <w:rsid w:val="002429A0"/>
    <w:rsid w:val="00315E8C"/>
    <w:rsid w:val="0032696A"/>
    <w:rsid w:val="00396F19"/>
    <w:rsid w:val="003B6B33"/>
    <w:rsid w:val="003F3D80"/>
    <w:rsid w:val="003F6369"/>
    <w:rsid w:val="00415F1F"/>
    <w:rsid w:val="004220EE"/>
    <w:rsid w:val="00423BE9"/>
    <w:rsid w:val="00433339"/>
    <w:rsid w:val="00434A0A"/>
    <w:rsid w:val="00457DCA"/>
    <w:rsid w:val="004724EF"/>
    <w:rsid w:val="00476BF1"/>
    <w:rsid w:val="0049716C"/>
    <w:rsid w:val="004C4900"/>
    <w:rsid w:val="004D216A"/>
    <w:rsid w:val="004E222A"/>
    <w:rsid w:val="00500E2B"/>
    <w:rsid w:val="00537849"/>
    <w:rsid w:val="00567341"/>
    <w:rsid w:val="00587054"/>
    <w:rsid w:val="00587E69"/>
    <w:rsid w:val="005D204F"/>
    <w:rsid w:val="00634B1E"/>
    <w:rsid w:val="006A5FDD"/>
    <w:rsid w:val="006A71EC"/>
    <w:rsid w:val="006F1A41"/>
    <w:rsid w:val="007B1BAD"/>
    <w:rsid w:val="007C4798"/>
    <w:rsid w:val="00804EA9"/>
    <w:rsid w:val="008174ED"/>
    <w:rsid w:val="00844FB4"/>
    <w:rsid w:val="00846625"/>
    <w:rsid w:val="00882246"/>
    <w:rsid w:val="008A0BAE"/>
    <w:rsid w:val="009016ED"/>
    <w:rsid w:val="00904565"/>
    <w:rsid w:val="0092586A"/>
    <w:rsid w:val="00936884"/>
    <w:rsid w:val="009B4D61"/>
    <w:rsid w:val="009D6EBE"/>
    <w:rsid w:val="00A163D1"/>
    <w:rsid w:val="00A37CF8"/>
    <w:rsid w:val="00A721A9"/>
    <w:rsid w:val="00A80468"/>
    <w:rsid w:val="00AD64D0"/>
    <w:rsid w:val="00B151BE"/>
    <w:rsid w:val="00B8087E"/>
    <w:rsid w:val="00B817D1"/>
    <w:rsid w:val="00B85CA6"/>
    <w:rsid w:val="00B954F4"/>
    <w:rsid w:val="00BC5198"/>
    <w:rsid w:val="00BF5137"/>
    <w:rsid w:val="00C81BBF"/>
    <w:rsid w:val="00CC02D5"/>
    <w:rsid w:val="00CF1EC3"/>
    <w:rsid w:val="00D22EA2"/>
    <w:rsid w:val="00D2652F"/>
    <w:rsid w:val="00D71B0F"/>
    <w:rsid w:val="00DE7C3E"/>
    <w:rsid w:val="00DF7207"/>
    <w:rsid w:val="00E125F0"/>
    <w:rsid w:val="00E16171"/>
    <w:rsid w:val="00EA7137"/>
    <w:rsid w:val="00EC0787"/>
    <w:rsid w:val="00F02B54"/>
    <w:rsid w:val="00F12384"/>
    <w:rsid w:val="00F80DEF"/>
    <w:rsid w:val="00F83028"/>
    <w:rsid w:val="00FB468B"/>
    <w:rsid w:val="00FE33BF"/>
    <w:rsid w:val="00FE68E5"/>
    <w:rsid w:val="11531836"/>
    <w:rsid w:val="214967B1"/>
    <w:rsid w:val="25C93B5B"/>
    <w:rsid w:val="47F47296"/>
    <w:rsid w:val="488A0356"/>
    <w:rsid w:val="720F5B7B"/>
    <w:rsid w:val="7D8D45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qFormat="1"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99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32"/>
      <w:lang w:val="en-US" w:eastAsia="zh-CN" w:bidi="ar-SA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99"/>
    <w:rPr>
      <w:sz w:val="28"/>
      <w:szCs w:val="28"/>
    </w:rPr>
  </w:style>
  <w:style w:type="paragraph" w:styleId="3">
    <w:name w:val="Balloon Text"/>
    <w:basedOn w:val="1"/>
    <w:link w:val="13"/>
    <w:uiPriority w:val="0"/>
    <w:rPr>
      <w:sz w:val="18"/>
      <w:szCs w:val="18"/>
    </w:rPr>
  </w:style>
  <w:style w:type="paragraph" w:styleId="4">
    <w:name w:val="footer"/>
    <w:basedOn w:val="1"/>
    <w:link w:val="12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1"/>
    <w:uiPriority w:val="0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footnote text"/>
    <w:basedOn w:val="1"/>
    <w:next w:val="2"/>
    <w:qFormat/>
    <w:uiPriority w:val="0"/>
    <w:pPr>
      <w:snapToGrid w:val="0"/>
      <w:jc w:val="center"/>
    </w:pPr>
    <w:rPr>
      <w:rFonts w:ascii="仿宋_GB2312" w:hAnsi="Calibri"/>
      <w:szCs w:val="32"/>
    </w:rPr>
  </w:style>
  <w:style w:type="paragraph" w:styleId="7">
    <w:name w:val="Normal (Web)"/>
    <w:basedOn w:val="1"/>
    <w:unhideWhenUsed/>
    <w:qFormat/>
    <w:uiPriority w:val="0"/>
    <w:pPr>
      <w:widowControl/>
      <w:spacing w:before="100" w:beforeAutospacing="1" w:after="100" w:afterAutospacing="1" w:line="640" w:lineRule="exact"/>
      <w:ind w:firstLine="883" w:firstLineChars="200"/>
      <w:jc w:val="left"/>
    </w:pPr>
    <w:rPr>
      <w:rFonts w:ascii="宋体" w:hAnsi="宋体" w:cs="宋体"/>
      <w:kern w:val="0"/>
      <w:sz w:val="24"/>
      <w:szCs w:val="24"/>
    </w:rPr>
  </w:style>
  <w:style w:type="character" w:styleId="10">
    <w:name w:val="page number"/>
    <w:basedOn w:val="9"/>
    <w:qFormat/>
    <w:uiPriority w:val="0"/>
  </w:style>
  <w:style w:type="character" w:customStyle="1" w:styleId="11">
    <w:name w:val="页眉 Char"/>
    <w:link w:val="5"/>
    <w:qFormat/>
    <w:uiPriority w:val="0"/>
    <w:rPr>
      <w:rFonts w:eastAsia="仿宋_GB2312"/>
      <w:kern w:val="2"/>
      <w:sz w:val="18"/>
      <w:szCs w:val="18"/>
    </w:rPr>
  </w:style>
  <w:style w:type="character" w:customStyle="1" w:styleId="12">
    <w:name w:val="页脚 Char"/>
    <w:link w:val="4"/>
    <w:qFormat/>
    <w:uiPriority w:val="99"/>
    <w:rPr>
      <w:rFonts w:eastAsia="仿宋_GB2312"/>
      <w:kern w:val="2"/>
      <w:sz w:val="18"/>
      <w:szCs w:val="18"/>
    </w:rPr>
  </w:style>
  <w:style w:type="character" w:customStyle="1" w:styleId="13">
    <w:name w:val="批注框文本 Char"/>
    <w:link w:val="3"/>
    <w:qFormat/>
    <w:uiPriority w:val="0"/>
    <w:rPr>
      <w:rFonts w:eastAsia="仿宋_GB2312"/>
      <w:kern w:val="2"/>
      <w:sz w:val="18"/>
      <w:szCs w:val="18"/>
    </w:rPr>
  </w:style>
  <w:style w:type="paragraph" w:customStyle="1" w:styleId="14">
    <w:name w:val="Char"/>
    <w:basedOn w:val="1"/>
    <w:semiHidden/>
    <w:qFormat/>
    <w:uiPriority w:val="0"/>
    <w:pPr>
      <w:snapToGrid w:val="0"/>
      <w:spacing w:line="520" w:lineRule="exact"/>
    </w:pPr>
    <w:rPr>
      <w:rFonts w:ascii="黑体" w:hAnsi="Arial" w:eastAsia="黑体"/>
      <w:snapToGrid w:val="0"/>
      <w:kern w:val="0"/>
      <w:sz w:val="30"/>
      <w:szCs w:val="30"/>
    </w:rPr>
  </w:style>
  <w:style w:type="paragraph" w:customStyle="1" w:styleId="15">
    <w:name w:val="_Style 5"/>
    <w:basedOn w:val="1"/>
    <w:semiHidden/>
    <w:qFormat/>
    <w:uiPriority w:val="0"/>
    <w:pPr>
      <w:snapToGrid w:val="0"/>
      <w:spacing w:line="520" w:lineRule="exact"/>
    </w:pPr>
    <w:rPr>
      <w:rFonts w:ascii="黑体" w:hAnsi="Arial" w:eastAsia="黑体"/>
      <w:sz w:val="30"/>
      <w:szCs w:val="30"/>
    </w:rPr>
  </w:style>
  <w:style w:type="character" w:customStyle="1" w:styleId="16">
    <w:name w:val="font41"/>
    <w:basedOn w:val="9"/>
    <w:uiPriority w:val="0"/>
    <w:rPr>
      <w:rFonts w:ascii="方正小标宋简体" w:hAnsi="方正小标宋简体" w:eastAsia="方正小标宋简体" w:cs="方正小标宋简体"/>
      <w:color w:val="000000"/>
      <w:sz w:val="44"/>
      <w:szCs w:val="44"/>
      <w:u w:val="none"/>
    </w:rPr>
  </w:style>
  <w:style w:type="character" w:customStyle="1" w:styleId="17">
    <w:name w:val="font51"/>
    <w:basedOn w:val="9"/>
    <w:uiPriority w:val="0"/>
    <w:rPr>
      <w:rFonts w:ascii="黑体" w:hAnsi="宋体" w:eastAsia="黑体" w:cs="黑体"/>
      <w:color w:val="000000"/>
      <w:sz w:val="32"/>
      <w:szCs w:val="3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min\Desktop\2024%20&#28142;&#21271;&#24066;&#23457;&#35745;&#23616;&#20851;&#20110;&#22312;&#20840;&#23616;&#24320;&#23637;&#21019;&#26032;&#24037;&#20316;&#24449;&#38598;&#27963;&#21160;&#30340;&#23454;&#26045;&#26041;&#26696;20240628.dot" TargetMode="Externa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2024 淮北市审计局关于在全局开展创新工作征集活动的实施方案20240628</Template>
  <Company>iFlytek</Company>
  <Pages>5</Pages>
  <Words>1439</Words>
  <Characters>1460</Characters>
  <Lines>10</Lines>
  <Paragraphs>3</Paragraphs>
  <TotalTime>7</TotalTime>
  <ScaleCrop>false</ScaleCrop>
  <LinksUpToDate>false</LinksUpToDate>
  <CharactersWithSpaces>1547</CharactersWithSpaces>
  <Application>WPS Office_12.1.0.17147_F1E327BC-269C-435d-A152-05C5408002CA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2024-07-01T06:44:00Z</dcterms:created>
  <dc:creator>惠薏</dc:creator>
  <cp:lastModifiedBy>波罗蜜冬瓜</cp:lastModifiedBy>
  <cp:lastPrinted>2024-07-08T08:59:00Z</cp:lastPrinted>
  <dcterms:modified xsi:type="dcterms:W3CDTF">2024-08-08T01:43:37Z</dcterms:modified>
  <cp:revision>15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2052-12.1.0.17147</vt:lpwstr>
  </property>
  <property fmtid="{D5CDD505-2E9C-101B-9397-08002B2CF9AE}" pid="3" name="ICV">
    <vt:lpwstr>20FA598534D44030BE98A083BAB06712_13</vt:lpwstr>
  </property>
</Properties>
</file>